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9" w:rsidRDefault="009A4D29" w:rsidP="009A4D2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05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แบบประเมินองค์ประกอบของการควบคุมภายใน</w:t>
      </w:r>
    </w:p>
    <w:p w:rsidR="000116AC" w:rsidRPr="000116AC" w:rsidRDefault="000116AC" w:rsidP="009A4D2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16AC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2A294B">
        <w:rPr>
          <w:rFonts w:ascii="TH SarabunPSK" w:hAnsi="TH SarabunPSK" w:cs="TH SarabunPSK" w:hint="cs"/>
          <w:sz w:val="32"/>
          <w:szCs w:val="32"/>
          <w:cs/>
        </w:rPr>
        <w:t xml:space="preserve"> บริหารวิชาการ</w:t>
      </w:r>
      <w:r w:rsidRPr="000116AC">
        <w:rPr>
          <w:rFonts w:ascii="TH SarabunPSK" w:hAnsi="TH SarabunPSK" w:cs="TH SarabunPSK"/>
          <w:sz w:val="32"/>
          <w:szCs w:val="32"/>
          <w:cs/>
        </w:rPr>
        <w:t xml:space="preserve"> โรงเรียน </w:t>
      </w:r>
      <w:r w:rsidRPr="000116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เมืองปานวิทยา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48"/>
        <w:gridCol w:w="3870"/>
      </w:tblGrid>
      <w:tr w:rsidR="006C59E0" w:rsidRPr="005A05EB" w:rsidTr="00DD1B76">
        <w:tc>
          <w:tcPr>
            <w:tcW w:w="6048" w:type="dxa"/>
          </w:tcPr>
          <w:p w:rsidR="006C59E0" w:rsidRPr="005A05EB" w:rsidRDefault="006C59E0" w:rsidP="009A4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870" w:type="dxa"/>
          </w:tcPr>
          <w:p w:rsidR="006C59E0" w:rsidRPr="005A05EB" w:rsidRDefault="006C59E0" w:rsidP="009A4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C59E0" w:rsidRPr="005A05EB" w:rsidTr="00DD1B76">
        <w:tc>
          <w:tcPr>
            <w:tcW w:w="6048" w:type="dxa"/>
          </w:tcPr>
          <w:p w:rsidR="00DD1B76" w:rsidRPr="005A05EB" w:rsidRDefault="00DD1B76" w:rsidP="00DD1B7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DD1B76" w:rsidRPr="005A05EB" w:rsidRDefault="00DD1B76" w:rsidP="00DD1B76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ผู้ประเมินควรพิจารณาแต่ละปัจจัยที่มีผลกระทบต่อสภาพแวดล้อมการควบคุมเพื่อพิจารณา</w:t>
            </w:r>
            <w:r w:rsidR="007F0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 หน่วยรับตรวจ </w:t>
            </w: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มีสภาพแวดล้อมการควบคุมที่ดี หรือไม่ </w:t>
            </w:r>
          </w:p>
          <w:p w:rsidR="00DD1B76" w:rsidRPr="005A05EB" w:rsidRDefault="00DD1B76" w:rsidP="00DD1B76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ปรัชญาและรูปแบบการทำงานของผู้บริหาร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5A05EB">
              <w:rPr>
                <w:rFonts w:ascii="TH SarabunPSK" w:hAnsi="TH SarabunPSK" w:cs="TH SarabunPSK"/>
                <w:sz w:val="32"/>
                <w:szCs w:val="32"/>
              </w:rPr>
              <w:t>Performance – Based Management)</w:t>
            </w:r>
          </w:p>
          <w:p w:rsidR="00DD1B76" w:rsidRPr="005A05EB" w:rsidRDefault="00DD1B76" w:rsidP="00DD1B76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ความซื่อสัตย์และจริยธรรม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ฝ่ายบริหารมีการดำเนินการตามควรแก่กรณี </w:t>
            </w:r>
            <w:r w:rsidRPr="005A05EB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DD1B76" w:rsidRPr="005A05EB" w:rsidRDefault="00DD1B76" w:rsidP="00DD1B76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</w:t>
            </w:r>
          </w:p>
          <w:p w:rsidR="006C59E0" w:rsidRPr="005A05EB" w:rsidRDefault="006C59E0" w:rsidP="009A4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870" w:type="dxa"/>
          </w:tcPr>
          <w:p w:rsidR="00A27D60" w:rsidRDefault="00A27D60" w:rsidP="00A1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4FB7" w:rsidRDefault="00BC4FB7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4FB7" w:rsidRPr="00D50220" w:rsidRDefault="00BC4FB7" w:rsidP="00BC4F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46"/>
      </w:tblGrid>
      <w:tr w:rsidR="006C59E0" w:rsidRPr="005A05EB" w:rsidTr="0014073A">
        <w:trPr>
          <w:tblHeader/>
        </w:trPr>
        <w:tc>
          <w:tcPr>
            <w:tcW w:w="6062" w:type="dxa"/>
          </w:tcPr>
          <w:p w:rsidR="006C59E0" w:rsidRPr="005A05EB" w:rsidRDefault="006C59E0" w:rsidP="002E0A91">
            <w:pPr>
              <w:pageBreakBefore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946" w:type="dxa"/>
          </w:tcPr>
          <w:p w:rsidR="006C59E0" w:rsidRPr="005A05EB" w:rsidRDefault="006C59E0" w:rsidP="002E0A91">
            <w:pPr>
              <w:pageBreakBefore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6C59E0" w:rsidRPr="005A05EB" w:rsidTr="0014073A">
        <w:tc>
          <w:tcPr>
            <w:tcW w:w="6062" w:type="dxa"/>
          </w:tcPr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  <w:r w:rsidRPr="005A0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 </w:t>
            </w:r>
          </w:p>
          <w:p w:rsidR="0014073A" w:rsidRPr="005A05EB" w:rsidRDefault="0014073A" w:rsidP="0014073A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ความรู้ ทักษะและความสามารถของบุคลากร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:rsidR="0014073A" w:rsidRPr="005A05EB" w:rsidRDefault="0014073A" w:rsidP="0014073A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1.4 โครงสร้างองค์กร 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  <w:p w:rsidR="0014073A" w:rsidRPr="005A05EB" w:rsidRDefault="0014073A" w:rsidP="0014073A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 การมอบอำนาจและหน้าที่ความรับผิดชอบ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6C59E0" w:rsidRPr="005A05EB" w:rsidRDefault="006C59E0" w:rsidP="002E0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6" w:type="dxa"/>
          </w:tcPr>
          <w:p w:rsidR="006C59E0" w:rsidRDefault="006C59E0" w:rsidP="002E0A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2B30" w:rsidRDefault="00C62B30" w:rsidP="00C62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C3C" w:rsidRPr="005A05EB" w:rsidRDefault="00812C3C" w:rsidP="002E0A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73A" w:rsidRPr="005A05EB" w:rsidTr="0014073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A" w:rsidRPr="005A05EB" w:rsidRDefault="0014073A" w:rsidP="0014073A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1.6 นโยบายวิธีบริหารด้านบุคลากร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มีการจัดปฐมนิเทศให้กับพนักงานใหม่ และจัดฝึก  อบรมพนักงานทุกคนอย่างสม่ำเสมอและต่อเนื่อง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:rsidR="0014073A" w:rsidRPr="005A05EB" w:rsidRDefault="0014073A" w:rsidP="0014073A">
            <w:pPr>
              <w:spacing w:line="440" w:lineRule="exact"/>
              <w:ind w:left="72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1.7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5A05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14073A" w:rsidRPr="005A05EB" w:rsidRDefault="0014073A" w:rsidP="0014073A">
            <w:pPr>
              <w:spacing w:after="0" w:line="44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1.8 อื่นๆ (โปรดระบุ)</w:t>
            </w:r>
          </w:p>
          <w:p w:rsidR="0014073A" w:rsidRPr="005A05EB" w:rsidRDefault="0014073A" w:rsidP="0014073A">
            <w:pPr>
              <w:spacing w:after="0" w:line="44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5A05EB" w:rsidRDefault="0014073A" w:rsidP="0014073A">
            <w:pPr>
              <w:spacing w:after="0" w:line="44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5A05EB" w:rsidRDefault="0014073A" w:rsidP="0014073A">
            <w:pPr>
              <w:spacing w:after="0" w:line="44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5A05EB" w:rsidRDefault="0014073A" w:rsidP="0014073A">
            <w:pPr>
              <w:spacing w:after="0" w:line="420" w:lineRule="exact"/>
              <w:ind w:left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 / วิธีการที่ควรปฏิบัติ</w:t>
            </w:r>
          </w:p>
          <w:p w:rsidR="0014073A" w:rsidRPr="005A05EB" w:rsidRDefault="0014073A" w:rsidP="0014073A">
            <w:pPr>
              <w:spacing w:after="0" w:line="420" w:lineRule="exact"/>
              <w:ind w:left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5A05EB" w:rsidRDefault="0014073A" w:rsidP="0014073A">
            <w:pPr>
              <w:spacing w:after="0" w:line="420" w:lineRule="exact"/>
              <w:ind w:left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5A05EB" w:rsidRDefault="0014073A" w:rsidP="0014073A">
            <w:pPr>
              <w:spacing w:line="420" w:lineRule="exact"/>
              <w:ind w:left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4073A" w:rsidRPr="002A294B" w:rsidRDefault="0014073A" w:rsidP="0014073A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ชื่อผู้ประเมิน </w:t>
            </w:r>
            <w:r w:rsidR="00C62B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  แสงบุญเรือง</w:t>
            </w:r>
          </w:p>
          <w:p w:rsidR="0014073A" w:rsidRPr="002A294B" w:rsidRDefault="0014073A" w:rsidP="0014073A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="002A294B"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  <w:r w:rsidR="00C62B3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บริหารวิชาการ</w:t>
            </w:r>
          </w:p>
          <w:p w:rsidR="0014073A" w:rsidRPr="002A294B" w:rsidRDefault="0014073A" w:rsidP="0014073A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A294B"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2A294B"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4FB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14FBF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14FBF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14073A" w:rsidRPr="005A05EB" w:rsidRDefault="0014073A" w:rsidP="0014073A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after="0"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7" w:rsidRPr="005A05EB" w:rsidRDefault="008C1577" w:rsidP="00223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4D29" w:rsidRPr="005A05EB" w:rsidRDefault="00684DB0" w:rsidP="009A4D29">
      <w:pPr>
        <w:rPr>
          <w:rFonts w:ascii="TH SarabunPSK" w:hAnsi="TH SarabunPSK" w:cs="TH SarabunPSK"/>
          <w:b/>
          <w:bCs/>
          <w:sz w:val="32"/>
          <w:szCs w:val="32"/>
        </w:rPr>
      </w:pPr>
      <w:r w:rsidRPr="005A05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B61131" w:rsidRPr="005A05EB" w:rsidTr="005A05EB">
        <w:tc>
          <w:tcPr>
            <w:tcW w:w="6048" w:type="dxa"/>
          </w:tcPr>
          <w:p w:rsidR="00B61131" w:rsidRPr="005A05EB" w:rsidRDefault="005A05EB" w:rsidP="005A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B61131" w:rsidRPr="005A05EB" w:rsidRDefault="005A05EB" w:rsidP="005A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61131" w:rsidRPr="005A05EB" w:rsidTr="005A05EB">
        <w:tc>
          <w:tcPr>
            <w:tcW w:w="6048" w:type="dxa"/>
          </w:tcPr>
          <w:p w:rsidR="006B2A91" w:rsidRPr="00E20660" w:rsidRDefault="006B2A91" w:rsidP="006B2A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6B2A91" w:rsidRPr="00E100CF" w:rsidRDefault="006B2A91" w:rsidP="006B2A91">
            <w:pPr>
              <w:spacing w:before="120"/>
              <w:ind w:firstLine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                  และระดับกิจกรรม (เช่น แผนงาน หรืองานที่ได้รับมอบหมาย)</w:t>
            </w:r>
          </w:p>
          <w:p w:rsidR="006B2A91" w:rsidRPr="00E100CF" w:rsidRDefault="006B2A91" w:rsidP="006B2A91">
            <w:pPr>
              <w:spacing w:before="120"/>
              <w:ind w:firstLine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วัตถุประสงค์ของการประเมินองค์ประกอบการควบคุมภายในนี้ เพื่อทราบกระบวนการระบุความเสี่ยง การวิเคราะห์ และการบริหารความเสี่ยงว่า เหมาะสม เพียงพอ หรือไม่ </w:t>
            </w:r>
          </w:p>
          <w:p w:rsidR="006B2A91" w:rsidRPr="00E20660" w:rsidRDefault="006B2A91" w:rsidP="006B2A91">
            <w:pPr>
              <w:spacing w:before="120"/>
              <w:ind w:firstLine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2.1  วัตถุประสงค์ระดับหน่วยรับตรวจ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  <w:p w:rsidR="006B2A91" w:rsidRPr="00E20660" w:rsidRDefault="006B2A91" w:rsidP="006B2A91">
            <w:pPr>
              <w:spacing w:before="120"/>
              <w:ind w:firstLine="357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2.2 วัตถุประสงค์ระดับกิจกรรม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6B2A91" w:rsidRPr="00E20660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pacing w:val="-6"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spacing w:val="-6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  <w:p w:rsidR="006B2A91" w:rsidRPr="00E20660" w:rsidRDefault="006B2A91" w:rsidP="006B2A91">
            <w:pPr>
              <w:spacing w:before="120"/>
              <w:ind w:left="901" w:hanging="544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2.3 การระบุปัจจัยเสี่ยง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ผู้บริหารทุกระดับมีส่วนร่วมในการระบุและประเมินความเสี่ยง </w:t>
            </w:r>
          </w:p>
          <w:p w:rsidR="006B2A91" w:rsidRPr="00E100CF" w:rsidRDefault="006B2A91" w:rsidP="006B2A91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6B2A91" w:rsidRDefault="006B2A91" w:rsidP="006B2A91">
            <w:pPr>
              <w:ind w:left="900" w:hanging="54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B61131" w:rsidRPr="005A05EB" w:rsidRDefault="00B61131" w:rsidP="009A4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BE7826" w:rsidRDefault="00BE7826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E49" w:rsidRPr="005A05EB" w:rsidRDefault="00131E49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2A91" w:rsidRDefault="006B2A91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717C" w:rsidRDefault="00A2717C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6B2A91" w:rsidRPr="005A05EB" w:rsidTr="002E0A91">
        <w:tc>
          <w:tcPr>
            <w:tcW w:w="6048" w:type="dxa"/>
          </w:tcPr>
          <w:p w:rsidR="006B2A91" w:rsidRPr="005A05EB" w:rsidRDefault="006B2A91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960" w:type="dxa"/>
          </w:tcPr>
          <w:p w:rsidR="006B2A91" w:rsidRPr="005A05EB" w:rsidRDefault="006B2A91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B2A91" w:rsidRPr="005A05EB" w:rsidTr="002E0A91">
        <w:tc>
          <w:tcPr>
            <w:tcW w:w="6048" w:type="dxa"/>
          </w:tcPr>
          <w:p w:rsidR="00637D43" w:rsidRPr="00E20660" w:rsidRDefault="00637D43" w:rsidP="00637D43">
            <w:pPr>
              <w:ind w:left="900" w:hanging="54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2.4 การวิเคราะห์ความเสี่ยง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</w:t>
            </w: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่ยง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และความถี่ที่จะเกิดหรือโอกาสที่จะเกิดความเสี่ยง</w:t>
            </w:r>
          </w:p>
          <w:p w:rsidR="00637D43" w:rsidRPr="00E20660" w:rsidRDefault="00637D43" w:rsidP="00637D43">
            <w:pPr>
              <w:ind w:left="907" w:hanging="547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2.5 การกำหนดวิธีการควบคุมเพื่อป้องกันความเสี่ยง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:rsidR="00637D43" w:rsidRPr="00E100CF" w:rsidRDefault="00637D43" w:rsidP="00637D43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637D43" w:rsidRPr="00E20660" w:rsidRDefault="00637D43" w:rsidP="00637D43">
            <w:pPr>
              <w:numPr>
                <w:ilvl w:val="1"/>
                <w:numId w:val="1"/>
              </w:numPr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20660">
              <w:rPr>
                <w:rFonts w:ascii="Angsana New" w:hAnsi="Angsana New" w:cs="AngsanaUPC"/>
                <w:b/>
                <w:bCs/>
                <w:sz w:val="32"/>
                <w:szCs w:val="32"/>
              </w:rPr>
              <w:t xml:space="preserve">2.6 </w:t>
            </w:r>
            <w:r w:rsidRPr="00E20660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อื่นๆ  (โปรดระบุ)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16"/>
                <w:szCs w:val="16"/>
              </w:rPr>
            </w:pP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สรุป / วิธีการที่ควรปฏิบัติ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637D43" w:rsidRPr="00E100CF" w:rsidRDefault="00637D43" w:rsidP="00637D43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637D43" w:rsidRPr="00E100CF" w:rsidRDefault="00637D43" w:rsidP="00637D43">
            <w:pPr>
              <w:ind w:left="360"/>
              <w:rPr>
                <w:rFonts w:ascii="Angsana New" w:hAnsi="Angsana New" w:cs="AngsanaUPC"/>
                <w:sz w:val="32"/>
                <w:szCs w:val="32"/>
              </w:rPr>
            </w:pP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ชื่อผู้ประเมิน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CF25A8" w:rsidRPr="002A294B" w:rsidRDefault="00CF25A8" w:rsidP="00CF25A8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637D43" w:rsidRPr="002A294B" w:rsidRDefault="00637D43" w:rsidP="00637D43">
            <w:pPr>
              <w:ind w:left="360"/>
              <w:rPr>
                <w:rFonts w:ascii="Angsana New" w:hAnsi="Angsana New" w:cs="AngsanaUPC"/>
                <w:sz w:val="32"/>
                <w:szCs w:val="32"/>
              </w:rPr>
            </w:pPr>
          </w:p>
          <w:p w:rsidR="006B2A91" w:rsidRPr="005A05EB" w:rsidRDefault="006B2A91" w:rsidP="006B2A91">
            <w:pPr>
              <w:ind w:left="900" w:hanging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131E49" w:rsidRPr="005A05EB" w:rsidRDefault="00131E49" w:rsidP="00131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2A91" w:rsidRDefault="006B2A91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D43" w:rsidRDefault="00637D43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D43" w:rsidRDefault="00637D43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D43" w:rsidRDefault="00637D43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D43" w:rsidRDefault="00637D43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637D43" w:rsidRPr="005A05EB" w:rsidTr="002E0A91">
        <w:tc>
          <w:tcPr>
            <w:tcW w:w="6048" w:type="dxa"/>
          </w:tcPr>
          <w:p w:rsidR="00637D43" w:rsidRPr="005A05EB" w:rsidRDefault="00637D43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637D43" w:rsidRPr="005A05EB" w:rsidRDefault="00637D43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37D43" w:rsidRPr="005A05EB" w:rsidTr="002E0A91">
        <w:tc>
          <w:tcPr>
            <w:tcW w:w="6048" w:type="dxa"/>
          </w:tcPr>
          <w:p w:rsidR="00996386" w:rsidRPr="00E100CF" w:rsidRDefault="00996386" w:rsidP="009963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996386" w:rsidRPr="00E100CF" w:rsidRDefault="00996386" w:rsidP="00996386">
            <w:pPr>
              <w:ind w:firstLine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และมีประสิทธิผลหรือไม่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บุคลากรทุกคนทราบและเข้าใจวัตถุประสงค์ของกิจกรรมการควบคุม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996386" w:rsidRPr="00E100CF" w:rsidRDefault="00996386" w:rsidP="00996386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อื่นๆ (โปรดระบุ)</w:t>
            </w:r>
          </w:p>
          <w:p w:rsidR="00996386" w:rsidRPr="00E100CF" w:rsidRDefault="00996386" w:rsidP="00996386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996386" w:rsidRPr="00E100CF" w:rsidRDefault="00996386" w:rsidP="00996386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996386" w:rsidRPr="00E100CF" w:rsidRDefault="00996386" w:rsidP="00996386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สรุป / วิธีการที่ควรปฏิบัติ</w:t>
            </w:r>
          </w:p>
          <w:p w:rsidR="00996386" w:rsidRPr="00E100CF" w:rsidRDefault="00996386" w:rsidP="00996386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996386" w:rsidRDefault="00996386" w:rsidP="00996386">
            <w:pPr>
              <w:ind w:left="360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Angsana New" w:hAnsi="Angsana New" w:cs="AngsanaUPC"/>
                <w:sz w:val="32"/>
                <w:szCs w:val="32"/>
              </w:rPr>
              <w:t>..</w:t>
            </w:r>
          </w:p>
          <w:p w:rsidR="00996386" w:rsidRDefault="00996386" w:rsidP="00996386">
            <w:pPr>
              <w:ind w:left="360"/>
              <w:rPr>
                <w:rFonts w:ascii="Angsana New" w:hAnsi="Angsana New" w:cs="AngsanaUPC"/>
                <w:sz w:val="32"/>
                <w:szCs w:val="32"/>
              </w:rPr>
            </w:pP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ชื่อผู้ประเมิน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CF25A8" w:rsidRPr="002A294B" w:rsidRDefault="00CF25A8" w:rsidP="00CF25A8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996386" w:rsidRPr="002A294B" w:rsidRDefault="00996386" w:rsidP="00996386">
            <w:pPr>
              <w:tabs>
                <w:tab w:val="left" w:pos="2160"/>
              </w:tabs>
              <w:spacing w:line="420" w:lineRule="exact"/>
              <w:ind w:left="357"/>
              <w:rPr>
                <w:rFonts w:ascii="Angsana New" w:hAnsi="Angsana New" w:cs="AngsanaUPC"/>
                <w:sz w:val="32"/>
                <w:szCs w:val="32"/>
              </w:rPr>
            </w:pPr>
          </w:p>
          <w:p w:rsidR="00637D43" w:rsidRPr="005A05EB" w:rsidRDefault="00637D43" w:rsidP="00637D4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12C3C" w:rsidRDefault="00812C3C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Pr="005A05EB" w:rsidRDefault="00812C3C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7D43" w:rsidRDefault="00637D43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6B8" w:rsidRDefault="008416B8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6B8" w:rsidRDefault="008416B8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8416B8" w:rsidRPr="005A05EB" w:rsidTr="002E0A91">
        <w:tc>
          <w:tcPr>
            <w:tcW w:w="6048" w:type="dxa"/>
          </w:tcPr>
          <w:p w:rsidR="008416B8" w:rsidRPr="005A05EB" w:rsidRDefault="008416B8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8416B8" w:rsidRPr="005A05EB" w:rsidRDefault="008416B8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416B8" w:rsidRPr="005A05EB" w:rsidTr="002E0A91">
        <w:tc>
          <w:tcPr>
            <w:tcW w:w="6048" w:type="dxa"/>
          </w:tcPr>
          <w:p w:rsidR="00BF4BB5" w:rsidRPr="00E100CF" w:rsidRDefault="00BF4BB5" w:rsidP="00BF4B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BF4BB5" w:rsidRPr="00E100CF" w:rsidRDefault="00BF4BB5" w:rsidP="00BF4BB5">
            <w:pPr>
              <w:ind w:firstLine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FC58A4">
              <w:rPr>
                <w:rFonts w:ascii="Angsana New" w:hAnsi="Angsana New" w:cs="AngsanaUPC" w:hint="cs"/>
                <w:spacing w:val="6"/>
                <w:sz w:val="32"/>
                <w:szCs w:val="32"/>
                <w:cs/>
              </w:rPr>
              <w:t>การดำเนินการเกี่ยวกับการควบคุมภายในจะต้องมีสารสนเทศที่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มีการจัดเก็บข้อมูล</w:t>
            </w:r>
            <w:r w:rsidRPr="00E100CF">
              <w:rPr>
                <w:rFonts w:ascii="Angsana New" w:hAnsi="Angsana New" w:cs="AngsanaUPC"/>
                <w:sz w:val="32"/>
                <w:szCs w:val="32"/>
              </w:rPr>
              <w:t>/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BF4BB5" w:rsidRPr="00E100CF" w:rsidRDefault="00BF4BB5" w:rsidP="00BF4BB5">
            <w:pPr>
              <w:numPr>
                <w:ilvl w:val="0"/>
                <w:numId w:val="4"/>
              </w:num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มีการรับฟังและพิจารณาข้อร้องเรียนจากภายนอก อาทิ รัฐสภา ประชาชน สื่อมวลชน</w:t>
            </w:r>
          </w:p>
          <w:p w:rsidR="00BF4BB5" w:rsidRPr="00E100CF" w:rsidRDefault="00BF4BB5" w:rsidP="00BF4BB5">
            <w:p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8416B8" w:rsidRPr="00BF4BB5" w:rsidRDefault="008416B8" w:rsidP="008416B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BE7826" w:rsidRDefault="00BE7826" w:rsidP="00D50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2C3C" w:rsidRDefault="00812C3C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050F" w:rsidRDefault="00E0050F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050F" w:rsidRDefault="00E0050F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050F" w:rsidRPr="005A05EB" w:rsidRDefault="00E0050F" w:rsidP="00DA27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416B8" w:rsidRDefault="008416B8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3F201E" w:rsidRPr="005A05EB" w:rsidTr="002E0A91">
        <w:tc>
          <w:tcPr>
            <w:tcW w:w="6048" w:type="dxa"/>
          </w:tcPr>
          <w:p w:rsidR="003F201E" w:rsidRPr="005A05EB" w:rsidRDefault="003F201E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3F201E" w:rsidRPr="005A05EB" w:rsidRDefault="003F201E" w:rsidP="002E0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F201E" w:rsidRPr="005A05EB" w:rsidTr="002E0A91">
        <w:tc>
          <w:tcPr>
            <w:tcW w:w="6048" w:type="dxa"/>
          </w:tcPr>
          <w:p w:rsidR="00130C3A" w:rsidRPr="00130C3A" w:rsidRDefault="00130C3A" w:rsidP="00130C3A">
            <w:pPr>
              <w:pStyle w:val="ListParagraph"/>
              <w:numPr>
                <w:ilvl w:val="1"/>
                <w:numId w:val="8"/>
              </w:numPr>
              <w:spacing w:before="120"/>
              <w:jc w:val="thaiDistribute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130C3A">
              <w:rPr>
                <w:rFonts w:ascii="Angsana New" w:hAnsi="Angsana New" w:cs="AngsanaUPC" w:hint="cs"/>
                <w:sz w:val="32"/>
                <w:szCs w:val="32"/>
                <w:cs/>
              </w:rPr>
              <w:t>อื่นๆ (โปรดระบุ)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spacing w:before="360"/>
              <w:ind w:left="357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สรุป / วิธีการที่ควรปฏิบัติ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</w:t>
            </w:r>
          </w:p>
          <w:p w:rsidR="00130C3A" w:rsidRPr="00E100CF" w:rsidRDefault="00130C3A" w:rsidP="00130C3A">
            <w:pPr>
              <w:ind w:left="360"/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CF25A8" w:rsidRPr="002A294B" w:rsidRDefault="00130C3A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ab/>
            </w:r>
            <w:r w:rsidR="00CF25A8"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ชื่อผู้ประเมิน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CF25A8" w:rsidRPr="002A294B" w:rsidRDefault="00CF25A8" w:rsidP="00CF25A8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="00A27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2A294B" w:rsidRPr="00CF25A8" w:rsidRDefault="002A294B" w:rsidP="002A294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C3A" w:rsidRPr="002A294B" w:rsidRDefault="00130C3A" w:rsidP="00130C3A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8B61FA" w:rsidRPr="00E100CF" w:rsidRDefault="008B61FA" w:rsidP="008B61FA">
            <w:pPr>
              <w:tabs>
                <w:tab w:val="left" w:pos="2160"/>
              </w:tabs>
              <w:spacing w:line="420" w:lineRule="exact"/>
              <w:ind w:left="357"/>
              <w:rPr>
                <w:rFonts w:ascii="Angsana New" w:hAnsi="Angsana New" w:cs="AngsanaUPC"/>
                <w:sz w:val="32"/>
                <w:szCs w:val="32"/>
                <w:cs/>
              </w:rPr>
            </w:pPr>
          </w:p>
          <w:p w:rsidR="008B61FA" w:rsidRPr="00E100CF" w:rsidRDefault="008B61FA" w:rsidP="008B61FA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8B61FA" w:rsidRPr="00E100CF" w:rsidRDefault="008B61FA" w:rsidP="008B61FA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3F201E" w:rsidRPr="00E100CF" w:rsidRDefault="003F201E" w:rsidP="002E0A91">
            <w:p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3F201E" w:rsidRPr="00BF4BB5" w:rsidRDefault="003F201E" w:rsidP="002E0A91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3F201E" w:rsidRPr="005A05EB" w:rsidRDefault="003F201E" w:rsidP="0022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F201E" w:rsidRDefault="003F201E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7F0F77" w:rsidRPr="005A05EB" w:rsidTr="00B962F6">
        <w:tc>
          <w:tcPr>
            <w:tcW w:w="6048" w:type="dxa"/>
          </w:tcPr>
          <w:p w:rsidR="007F0F77" w:rsidRPr="005A05EB" w:rsidRDefault="007F0F77" w:rsidP="00B96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7F0F77" w:rsidRPr="005A05EB" w:rsidRDefault="007F0F77" w:rsidP="00B96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F0F77" w:rsidRPr="005A05EB" w:rsidTr="00B962F6">
        <w:tc>
          <w:tcPr>
            <w:tcW w:w="6048" w:type="dxa"/>
          </w:tcPr>
          <w:p w:rsidR="002F5774" w:rsidRPr="00E100CF" w:rsidRDefault="002F5774" w:rsidP="002F5774">
            <w:pPr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5.  การติดตามประเมินผล</w:t>
            </w:r>
          </w:p>
          <w:p w:rsidR="002F5774" w:rsidRPr="00E100CF" w:rsidRDefault="002F5774" w:rsidP="002F5774">
            <w:pPr>
              <w:ind w:firstLine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</w:t>
            </w:r>
            <w:r w:rsidRPr="00E100CF">
              <w:rPr>
                <w:rFonts w:ascii="Angsana New" w:hAnsi="Angsana New" w:cs="AngsanaUPC"/>
                <w:sz w:val="32"/>
                <w:szCs w:val="32"/>
              </w:rPr>
              <w:t xml:space="preserve"> </w:t>
            </w:r>
          </w:p>
          <w:p w:rsidR="002F5774" w:rsidRDefault="002F5774" w:rsidP="002F5774">
            <w:pPr>
              <w:tabs>
                <w:tab w:val="left" w:pos="709"/>
              </w:tabs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>
              <w:rPr>
                <w:rFonts w:ascii="Angsana New" w:hAnsi="Angsana New" w:cs="AngsanaUPC"/>
                <w:sz w:val="32"/>
                <w:szCs w:val="32"/>
              </w:rPr>
              <w:t xml:space="preserve">5.1 </w:t>
            </w:r>
            <w:r w:rsidRPr="00FC58A4">
              <w:rPr>
                <w:rFonts w:ascii="Angsana New" w:hAnsi="Angsana New" w:cs="AngsanaUPC" w:hint="cs"/>
                <w:spacing w:val="-6"/>
                <w:sz w:val="32"/>
                <w:szCs w:val="32"/>
                <w:cs/>
              </w:rPr>
              <w:t>มีการเปรียบเทียบแผนและผลการดำเนินงาน และรายงาน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5.2 </w:t>
            </w:r>
            <w:r w:rsidRPr="00FC58A4">
              <w:rPr>
                <w:rFonts w:ascii="Angsana New" w:hAnsi="Angsana New" w:cs="AngsanaUPC" w:hint="cs"/>
                <w:spacing w:val="-8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แก้ไขอย่างทันกาล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5.3 </w:t>
            </w:r>
            <w:r w:rsidRPr="00FC58A4">
              <w:rPr>
                <w:rFonts w:ascii="Angsana New" w:hAnsi="Angsana New" w:cs="AngsanaUPC" w:hint="cs"/>
                <w:spacing w:val="-6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อย่างต่อเนื่องและสม่ำเสมอ 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5.4 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5.5 มีการปร</w:t>
            </w: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ะเมินผลความเพียงพอและประสิทธิผล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E100CF">
              <w:rPr>
                <w:rFonts w:ascii="Angsana New" w:hAnsi="Angsana New" w:cs="AngsanaUPC" w:hint="cs"/>
                <w:spacing w:val="-4"/>
                <w:sz w:val="32"/>
                <w:szCs w:val="32"/>
                <w:cs/>
              </w:rPr>
              <w:t>ด้วยตนเอง และ/หรือการประเมินการควบคุม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อย่างเป็นอิสระ  อย่างน้อยปีละหนึ่งครั้ง 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5.6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5.7 มีการติดตามผลการแก้ไขข</w:t>
            </w: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้อบกพร่องที่พบจากการประเมินผล</w:t>
            </w: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และการตรวจสอบของผู้ตรวจสอบภายใน </w:t>
            </w:r>
          </w:p>
          <w:p w:rsidR="002F5774" w:rsidRPr="00E100CF" w:rsidRDefault="002F5774" w:rsidP="002F5774">
            <w:pPr>
              <w:ind w:left="720" w:hanging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5.8 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7F0F77" w:rsidRPr="00BF4BB5" w:rsidRDefault="007F0F77" w:rsidP="00CF25A8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8F074F" w:rsidRDefault="008F074F" w:rsidP="008F07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074F" w:rsidRDefault="008F074F" w:rsidP="008F07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074F" w:rsidRPr="005A05EB" w:rsidRDefault="008F074F" w:rsidP="008F07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0F77" w:rsidRDefault="007F0F77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39B6" w:rsidRDefault="00CB39B6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048"/>
        <w:gridCol w:w="3960"/>
      </w:tblGrid>
      <w:tr w:rsidR="00CB39B6" w:rsidRPr="005A05EB" w:rsidTr="00B962F6">
        <w:tc>
          <w:tcPr>
            <w:tcW w:w="6048" w:type="dxa"/>
          </w:tcPr>
          <w:p w:rsidR="00CB39B6" w:rsidRPr="005A05EB" w:rsidRDefault="00CB39B6" w:rsidP="00B96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960" w:type="dxa"/>
          </w:tcPr>
          <w:p w:rsidR="00CB39B6" w:rsidRPr="005A05EB" w:rsidRDefault="00CB39B6" w:rsidP="00B96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A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B39B6" w:rsidRPr="005A05EB" w:rsidTr="00B962F6">
        <w:tc>
          <w:tcPr>
            <w:tcW w:w="6048" w:type="dxa"/>
          </w:tcPr>
          <w:p w:rsidR="00115899" w:rsidRPr="00E100CF" w:rsidRDefault="00115899" w:rsidP="00115899">
            <w:pPr>
              <w:ind w:left="900" w:hanging="540"/>
              <w:jc w:val="thaiDistribute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E100CF">
              <w:rPr>
                <w:rFonts w:ascii="Angsana New" w:hAnsi="Angsana New" w:cs="AngsanaUPC" w:hint="cs"/>
                <w:sz w:val="32"/>
                <w:szCs w:val="32"/>
                <w:cs/>
              </w:rPr>
              <w:t>5.9 อื่นๆ (โปรดระบุ)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สรุป / วิธีการที่ควรปฏิบัติ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E100CF">
              <w:rPr>
                <w:rFonts w:ascii="Angsana New" w:hAnsi="Angsana New" w:cs="AngsanaUPC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……………………………………………………………</w:t>
            </w:r>
          </w:p>
          <w:p w:rsidR="00115899" w:rsidRPr="00E100CF" w:rsidRDefault="00115899" w:rsidP="00115899">
            <w:pPr>
              <w:ind w:left="360"/>
              <w:jc w:val="right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ชื่อผู้ประเมิน </w:t>
            </w:r>
            <w:r w:rsidR="00223A8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CF25A8" w:rsidRPr="002A294B" w:rsidRDefault="00CF25A8" w:rsidP="00CF25A8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="00223A8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CF25A8" w:rsidRPr="002A294B" w:rsidRDefault="00CF25A8" w:rsidP="00CF25A8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A294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CB39B6" w:rsidRPr="00E100CF" w:rsidRDefault="00CB39B6" w:rsidP="00B962F6">
            <w:pPr>
              <w:ind w:left="36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CB39B6" w:rsidRPr="00E100CF" w:rsidRDefault="00CB39B6" w:rsidP="00B962F6">
            <w:pPr>
              <w:ind w:left="360"/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CB39B6" w:rsidRPr="00E100CF" w:rsidRDefault="00CB39B6" w:rsidP="00B962F6">
            <w:pPr>
              <w:jc w:val="thaiDistribute"/>
              <w:rPr>
                <w:rFonts w:ascii="Angsana New" w:hAnsi="Angsana New" w:cs="AngsanaUPC"/>
                <w:sz w:val="32"/>
                <w:szCs w:val="32"/>
              </w:rPr>
            </w:pPr>
          </w:p>
          <w:p w:rsidR="00CB39B6" w:rsidRPr="00BF4BB5" w:rsidRDefault="00CB39B6" w:rsidP="00B962F6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CB39B6" w:rsidRPr="005A05EB" w:rsidRDefault="00CB39B6" w:rsidP="0022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39B6" w:rsidRPr="00CB39B6" w:rsidRDefault="00CB39B6" w:rsidP="009A4D2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B39B6" w:rsidRPr="00CB39B6" w:rsidSect="006C59E0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7D41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2D4C0F"/>
    <w:multiLevelType w:val="hybridMultilevel"/>
    <w:tmpl w:val="2674BD78"/>
    <w:lvl w:ilvl="0" w:tplc="44AAA7C4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E6BF5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C87E06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622A5"/>
    <w:multiLevelType w:val="multilevel"/>
    <w:tmpl w:val="B76C5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29"/>
    <w:rsid w:val="000116AC"/>
    <w:rsid w:val="00070967"/>
    <w:rsid w:val="000E336C"/>
    <w:rsid w:val="000F1848"/>
    <w:rsid w:val="000F461A"/>
    <w:rsid w:val="00115899"/>
    <w:rsid w:val="00130C3A"/>
    <w:rsid w:val="00131E49"/>
    <w:rsid w:val="0014073A"/>
    <w:rsid w:val="001E2350"/>
    <w:rsid w:val="00223A82"/>
    <w:rsid w:val="0023001C"/>
    <w:rsid w:val="002A1BDF"/>
    <w:rsid w:val="002A294B"/>
    <w:rsid w:val="002F5774"/>
    <w:rsid w:val="003F201E"/>
    <w:rsid w:val="004C35BC"/>
    <w:rsid w:val="005117DE"/>
    <w:rsid w:val="005A05EB"/>
    <w:rsid w:val="00637D43"/>
    <w:rsid w:val="00684DB0"/>
    <w:rsid w:val="006B2A91"/>
    <w:rsid w:val="006C59E0"/>
    <w:rsid w:val="007F0F77"/>
    <w:rsid w:val="007F6EA3"/>
    <w:rsid w:val="00812C3C"/>
    <w:rsid w:val="008416B8"/>
    <w:rsid w:val="008B61FA"/>
    <w:rsid w:val="008C1577"/>
    <w:rsid w:val="008C64CF"/>
    <w:rsid w:val="008F074F"/>
    <w:rsid w:val="008F74F4"/>
    <w:rsid w:val="009168D2"/>
    <w:rsid w:val="00937819"/>
    <w:rsid w:val="00962F0E"/>
    <w:rsid w:val="00996386"/>
    <w:rsid w:val="009A4D29"/>
    <w:rsid w:val="00A14FBF"/>
    <w:rsid w:val="00A2717C"/>
    <w:rsid w:val="00A27D60"/>
    <w:rsid w:val="00A55984"/>
    <w:rsid w:val="00B61131"/>
    <w:rsid w:val="00BC4FB7"/>
    <w:rsid w:val="00BE7826"/>
    <w:rsid w:val="00BF4BB5"/>
    <w:rsid w:val="00C57CEF"/>
    <w:rsid w:val="00C62B30"/>
    <w:rsid w:val="00CB39B6"/>
    <w:rsid w:val="00CF25A8"/>
    <w:rsid w:val="00D0788E"/>
    <w:rsid w:val="00D50220"/>
    <w:rsid w:val="00DA27BC"/>
    <w:rsid w:val="00DD1B76"/>
    <w:rsid w:val="00E0050F"/>
    <w:rsid w:val="00E71C7E"/>
    <w:rsid w:val="00ED0706"/>
    <w:rsid w:val="00F34E8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47F8E-C296-4C30-85C8-4110520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2017-11-15T07:18:00Z</dcterms:created>
  <dcterms:modified xsi:type="dcterms:W3CDTF">2017-11-15T07:19:00Z</dcterms:modified>
</cp:coreProperties>
</file>